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DC" w:rsidRDefault="00371ADC" w:rsidP="00827DFB">
      <w:pPr>
        <w:pStyle w:val="NoSpacing"/>
        <w:jc w:val="center"/>
        <w:rPr>
          <w:sz w:val="24"/>
          <w:szCs w:val="24"/>
        </w:rPr>
      </w:pPr>
      <w:r>
        <w:rPr>
          <w:rStyle w:val="FontStyle143"/>
          <w:sz w:val="24"/>
          <w:szCs w:val="24"/>
        </w:rPr>
        <w:t xml:space="preserve">«Искусство вокруг нас». </w:t>
      </w:r>
      <w:bookmarkStart w:id="0" w:name="_GoBack"/>
      <w:bookmarkEnd w:id="0"/>
      <w:r>
        <w:rPr>
          <w:sz w:val="24"/>
          <w:szCs w:val="24"/>
        </w:rPr>
        <w:t xml:space="preserve"> 3 класс - 34 часа.</w:t>
      </w:r>
    </w:p>
    <w:p w:rsidR="00371ADC" w:rsidRDefault="00371ADC" w:rsidP="00827DFB">
      <w:pPr>
        <w:pStyle w:val="NoSpacing"/>
        <w:jc w:val="center"/>
        <w:rPr>
          <w:sz w:val="24"/>
          <w:szCs w:val="24"/>
        </w:rPr>
      </w:pPr>
    </w:p>
    <w:tbl>
      <w:tblPr>
        <w:tblW w:w="148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2"/>
        <w:gridCol w:w="636"/>
        <w:gridCol w:w="19"/>
        <w:gridCol w:w="18"/>
        <w:gridCol w:w="19"/>
        <w:gridCol w:w="17"/>
        <w:gridCol w:w="142"/>
        <w:gridCol w:w="567"/>
        <w:gridCol w:w="1134"/>
        <w:gridCol w:w="992"/>
        <w:gridCol w:w="2834"/>
        <w:gridCol w:w="2267"/>
        <w:gridCol w:w="709"/>
        <w:gridCol w:w="2550"/>
        <w:gridCol w:w="2267"/>
      </w:tblGrid>
      <w:tr w:rsidR="00371ADC">
        <w:tc>
          <w:tcPr>
            <w:tcW w:w="709" w:type="dxa"/>
            <w:gridSpan w:val="2"/>
            <w:vMerge w:val="restart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418" w:type="dxa"/>
            <w:gridSpan w:val="7"/>
            <w:vMerge w:val="restart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 час.</w:t>
            </w:r>
          </w:p>
        </w:tc>
        <w:tc>
          <w:tcPr>
            <w:tcW w:w="8363" w:type="dxa"/>
            <w:gridSpan w:val="4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vMerge w:val="restart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371ADC">
        <w:trPr>
          <w:trHeight w:val="589"/>
        </w:trPr>
        <w:tc>
          <w:tcPr>
            <w:tcW w:w="600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7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  <w:gridSpan w:val="2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2551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1ADC">
        <w:tc>
          <w:tcPr>
            <w:tcW w:w="14884" w:type="dxa"/>
            <w:gridSpan w:val="16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Искусство в твоём доме (8 ч.)</w:t>
            </w:r>
          </w:p>
        </w:tc>
      </w:tr>
      <w:tr w:rsidR="00371ADC"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Твои игрушки придумал художник. </w:t>
            </w: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Разнообразие формы и декора игрушек.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Рассматривать</w:t>
            </w:r>
            <w:r>
              <w:rPr>
                <w:sz w:val="24"/>
                <w:szCs w:val="24"/>
              </w:rPr>
              <w:t xml:space="preserve">  с детьми игрушки современные и игрушки прошлых времен. 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Знакомство</w:t>
            </w:r>
            <w:r>
              <w:rPr>
                <w:sz w:val="24"/>
                <w:szCs w:val="24"/>
              </w:rPr>
              <w:t xml:space="preserve"> с народными игрушками (дымковские, филимоновские, городецкие, богородские)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внешнего оформления игрушек и его формой.</w:t>
            </w:r>
          </w:p>
        </w:tc>
        <w:tc>
          <w:tcPr>
            <w:tcW w:w="2977" w:type="dxa"/>
            <w:gridSpan w:val="2"/>
            <w:vMerge w:val="restart"/>
          </w:tcPr>
          <w:p w:rsidR="00371ADC" w:rsidRDefault="00371ADC">
            <w:pPr>
              <w:pStyle w:val="NoSpacing"/>
              <w:rPr>
                <w:sz w:val="24"/>
                <w:szCs w:val="24"/>
                <w:u w:val="single"/>
                <w:lang w:eastAsia="ru-RU"/>
              </w:rPr>
            </w:pPr>
            <w:r>
              <w:rPr>
                <w:sz w:val="24"/>
                <w:szCs w:val="24"/>
                <w:u w:val="single"/>
              </w:rPr>
              <w:t>Познавательные УУД: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71ADC" w:rsidRDefault="00371ADC">
            <w:pPr>
              <w:pStyle w:val="NoSpacing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Коммуникативные УУД: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71ADC" w:rsidRDefault="00371ADC">
            <w:pPr>
              <w:pStyle w:val="NoSpacing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Регулятивные УУД: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организовать место занятий.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Коммуникативные УУД: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овладеть умением вести диалог, распределять 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занятий.</w:t>
            </w:r>
          </w:p>
          <w:p w:rsidR="00371ADC" w:rsidRDefault="00371ADC">
            <w:pPr>
              <w:pStyle w:val="NoSpacing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Познавательные УУД: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71ADC" w:rsidRDefault="00371ADC">
            <w:pPr>
              <w:pStyle w:val="NoSpacing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Коммуникативные УУД: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средства информационных технологий</w:t>
            </w:r>
          </w:p>
        </w:tc>
        <w:tc>
          <w:tcPr>
            <w:tcW w:w="2551" w:type="dxa"/>
            <w:vMerge w:val="restart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2268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Создавать</w:t>
            </w:r>
            <w:r>
              <w:rPr>
                <w:sz w:val="24"/>
                <w:szCs w:val="24"/>
              </w:rPr>
              <w:t xml:space="preserve"> выразительную и пластическую форму игрушки и украшать ее, добиваясь целостности цветового решения. Характеризовать и эстетически оценивать разные виды игрушек.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</w:tr>
      <w:tr w:rsidR="00371ADC">
        <w:trPr>
          <w:trHeight w:val="711"/>
        </w:trPr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Посуда у тебя дома.</w:t>
            </w: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Понимать обусловленность формы</w:t>
            </w:r>
            <w:r>
              <w:rPr>
                <w:sz w:val="24"/>
                <w:szCs w:val="24"/>
              </w:rPr>
              <w:t>, украшения посуды ее назначением.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Зависимость формы и декора посуды от материала.</w:t>
            </w:r>
          </w:p>
        </w:tc>
        <w:tc>
          <w:tcPr>
            <w:tcW w:w="6237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 выделять </w:t>
            </w:r>
            <w:r>
              <w:rPr>
                <w:sz w:val="24"/>
                <w:szCs w:val="24"/>
              </w:rPr>
              <w:t xml:space="preserve"> конструктивный образ и характер декора, украшения. </w:t>
            </w:r>
            <w:r>
              <w:rPr>
                <w:b/>
                <w:bCs/>
                <w:sz w:val="24"/>
                <w:szCs w:val="24"/>
              </w:rPr>
              <w:t>Характеризовать связь</w:t>
            </w:r>
            <w:r>
              <w:rPr>
                <w:sz w:val="24"/>
                <w:szCs w:val="24"/>
              </w:rPr>
              <w:t xml:space="preserve"> между формой и декором. 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Овладевать</w:t>
            </w:r>
            <w:r>
              <w:rPr>
                <w:sz w:val="24"/>
                <w:szCs w:val="24"/>
              </w:rPr>
              <w:t xml:space="preserve"> навыками создания выразительной формы посуды и ее декорирования, а также навыками изображения посудных форм, объединенных общим образным решением.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</w:tr>
      <w:tr w:rsidR="00371ADC"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Мамин платок. </w:t>
            </w: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Знать и объяснять</w:t>
            </w:r>
            <w:r>
              <w:rPr>
                <w:sz w:val="24"/>
                <w:szCs w:val="24"/>
              </w:rPr>
              <w:t xml:space="preserve">  основные варианты композиционного решения платка от того кому он предназначен. </w:t>
            </w:r>
            <w:r>
              <w:rPr>
                <w:b/>
                <w:bCs/>
                <w:i/>
                <w:iCs/>
                <w:sz w:val="24"/>
                <w:szCs w:val="24"/>
              </w:rPr>
              <w:t>Различать</w:t>
            </w:r>
            <w:r>
              <w:rPr>
                <w:i/>
                <w:iCs/>
                <w:sz w:val="24"/>
                <w:szCs w:val="24"/>
              </w:rPr>
              <w:t xml:space="preserve"> растительный и геометрический узоры на платке. 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Овладевать </w:t>
            </w:r>
            <w:r>
              <w:rPr>
                <w:sz w:val="24"/>
                <w:szCs w:val="24"/>
              </w:rPr>
              <w:t xml:space="preserve"> ритмикой и единым цветовым решением в создании эскиза.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Различать</w:t>
            </w:r>
            <w:r>
              <w:rPr>
                <w:sz w:val="24"/>
                <w:szCs w:val="24"/>
              </w:rPr>
              <w:t xml:space="preserve"> постройку (композицию), украшение (характер декора) изображение(стилизацию) в процессе создания платка.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Обрести опыт </w:t>
            </w:r>
            <w:r>
              <w:rPr>
                <w:sz w:val="24"/>
                <w:szCs w:val="24"/>
              </w:rPr>
              <w:t>творчества и художественно практические навыки в создании эскиза росписи платка(фрагмента), выражая его назначение.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</w:tr>
      <w:tr w:rsidR="00371ADC"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Обои и шторы у тебя дома.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sz w:val="24"/>
                <w:szCs w:val="24"/>
              </w:rPr>
              <w:t xml:space="preserve">роль цвета обоев в настроении комнаты. 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Характеризовать </w:t>
            </w:r>
            <w:r>
              <w:rPr>
                <w:i/>
                <w:iCs/>
                <w:sz w:val="24"/>
                <w:szCs w:val="24"/>
              </w:rPr>
              <w:t xml:space="preserve"> роль художника в создании обоев и штор.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эскиза обоев или штор для комнаты, имеющей четкое назначение (спальня, гостиная, детская).</w:t>
            </w:r>
          </w:p>
        </w:tc>
        <w:tc>
          <w:tcPr>
            <w:tcW w:w="6237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Рассказывать</w:t>
            </w:r>
            <w:r>
              <w:rPr>
                <w:sz w:val="24"/>
                <w:szCs w:val="24"/>
              </w:rPr>
              <w:t xml:space="preserve"> о роли художника и этапах его работы ( постройка, изображение, украшение) при создании обоев и штор. 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Обретать </w:t>
            </w:r>
            <w:r>
              <w:rPr>
                <w:sz w:val="24"/>
                <w:szCs w:val="24"/>
              </w:rPr>
              <w:t>опыт творчества и художественно – практические навыки в создании эскиза обоев или штор для комнаты в соответствии с ее функциональным значением.</w:t>
            </w:r>
          </w:p>
        </w:tc>
      </w:tr>
      <w:tr w:rsidR="00371ADC"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Твои книжкиПроект.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Понимать роль </w:t>
            </w:r>
            <w:r>
              <w:rPr>
                <w:sz w:val="24"/>
                <w:szCs w:val="24"/>
              </w:rPr>
              <w:t xml:space="preserve"> художника и Братьев мастеров в создании книги (многообразие форм книг, обложка, иллюстрации, буквицы)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Узнавать</w:t>
            </w:r>
            <w:r>
              <w:rPr>
                <w:i/>
                <w:iCs/>
                <w:sz w:val="24"/>
                <w:szCs w:val="24"/>
              </w:rPr>
              <w:t xml:space="preserve"> и называть произведения нескольких художников иллюстраторов детской книги.</w:t>
            </w:r>
            <w:r>
              <w:rPr>
                <w:sz w:val="24"/>
                <w:szCs w:val="24"/>
              </w:rPr>
              <w:t xml:space="preserve"> Разработка детской книжки игрушки с иллюстрациями. (Или конструирование  обложки для книжки- игрушки).</w:t>
            </w:r>
          </w:p>
        </w:tc>
        <w:tc>
          <w:tcPr>
            <w:tcW w:w="6237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Создавать проект </w:t>
            </w:r>
            <w:r>
              <w:rPr>
                <w:sz w:val="24"/>
                <w:szCs w:val="24"/>
              </w:rPr>
              <w:t xml:space="preserve"> детской книжки или обложки.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Понимать роль </w:t>
            </w:r>
            <w:r>
              <w:rPr>
                <w:sz w:val="24"/>
                <w:szCs w:val="24"/>
              </w:rPr>
              <w:t xml:space="preserve"> художника в создании книг.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(Т. Маврина ,Ю. Васнецов, И. Билибин, Е. Чарушин.) Знать и называть отдельные элементы оформления книги(обложка, иллюстрации, 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буквицы)</w:t>
            </w:r>
          </w:p>
        </w:tc>
      </w:tr>
      <w:tr w:rsidR="00371ADC"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Поздравительная открытка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Овладевать</w:t>
            </w:r>
            <w:r>
              <w:rPr>
                <w:sz w:val="24"/>
                <w:szCs w:val="24"/>
              </w:rPr>
              <w:t xml:space="preserve"> навыками работы с графическими материалами.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Понимать</w:t>
            </w:r>
            <w:r>
              <w:rPr>
                <w:i/>
                <w:iCs/>
                <w:sz w:val="24"/>
                <w:szCs w:val="24"/>
              </w:rPr>
              <w:t xml:space="preserve"> роль выдумки и фантазии в создании тиражной графики.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Эксперементироват</w:t>
            </w:r>
            <w:r>
              <w:rPr>
                <w:sz w:val="24"/>
                <w:szCs w:val="24"/>
              </w:rPr>
              <w:t>ь с разными материалами (цветной бумагой, фломастерами, карандашами).</w:t>
            </w:r>
          </w:p>
        </w:tc>
        <w:tc>
          <w:tcPr>
            <w:tcW w:w="6237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Создавать открытку </w:t>
            </w:r>
            <w:r>
              <w:rPr>
                <w:sz w:val="24"/>
                <w:szCs w:val="24"/>
              </w:rPr>
              <w:t>к определенному событию или декоративную закладку.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Приобретать</w:t>
            </w:r>
            <w:r>
              <w:rPr>
                <w:sz w:val="24"/>
                <w:szCs w:val="24"/>
              </w:rPr>
              <w:t xml:space="preserve"> навыки выполнения лаконичного и выразительного изображения</w:t>
            </w:r>
          </w:p>
        </w:tc>
      </w:tr>
      <w:tr w:rsidR="00371ADC"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51" w:type="dxa"/>
            <w:gridSpan w:val="6"/>
          </w:tcPr>
          <w:p w:rsidR="00371ADC" w:rsidRPr="00E14EAD" w:rsidRDefault="00371ADC">
            <w:pPr>
              <w:pStyle w:val="NoSpacing"/>
              <w:rPr>
                <w:sz w:val="24"/>
                <w:szCs w:val="24"/>
              </w:rPr>
            </w:pPr>
            <w:r w:rsidRPr="00E14EAD">
              <w:rPr>
                <w:sz w:val="24"/>
                <w:szCs w:val="24"/>
              </w:rPr>
              <w:t>15.10</w:t>
            </w:r>
          </w:p>
        </w:tc>
        <w:tc>
          <w:tcPr>
            <w:tcW w:w="567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Художник в цирке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Понимать роль </w:t>
            </w:r>
            <w:r>
              <w:rPr>
                <w:sz w:val="24"/>
                <w:szCs w:val="24"/>
              </w:rPr>
              <w:t xml:space="preserve"> художника в цирке. </w:t>
            </w: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i/>
                <w:iCs/>
                <w:sz w:val="24"/>
                <w:szCs w:val="24"/>
              </w:rPr>
              <w:t xml:space="preserve"> элементы циркового оформления: занавес, костюмы, реквизит, освещение, оформление арены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 xml:space="preserve">Учиться передавать </w:t>
            </w:r>
            <w:r>
              <w:rPr>
                <w:sz w:val="24"/>
                <w:szCs w:val="24"/>
              </w:rPr>
              <w:t>яркую красочность, зрелищность циркового искусства.</w:t>
            </w:r>
          </w:p>
        </w:tc>
        <w:tc>
          <w:tcPr>
            <w:tcW w:w="6237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Осознавать </w:t>
            </w:r>
            <w:r>
              <w:rPr>
                <w:sz w:val="24"/>
                <w:szCs w:val="24"/>
              </w:rPr>
              <w:t xml:space="preserve"> важную роль художника, его труда, в создании среды жизни человека. 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sz w:val="24"/>
                <w:szCs w:val="24"/>
              </w:rPr>
              <w:t>в творческой обучающей игре, организованно на уроке, в роли зрителей, художников экскурсоводов, Братьев _ Мастеров.</w:t>
            </w:r>
          </w:p>
        </w:tc>
      </w:tr>
      <w:tr w:rsidR="00371ADC"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Художник в театре.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Учиться передавать </w:t>
            </w:r>
            <w:r>
              <w:rPr>
                <w:sz w:val="24"/>
                <w:szCs w:val="24"/>
              </w:rPr>
              <w:t>яркую красочность, зрелищность циркового искусства.</w:t>
            </w:r>
          </w:p>
        </w:tc>
        <w:tc>
          <w:tcPr>
            <w:tcW w:w="2977" w:type="dxa"/>
            <w:gridSpan w:val="2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551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</w:tr>
      <w:tr w:rsidR="00371ADC">
        <w:tc>
          <w:tcPr>
            <w:tcW w:w="14884" w:type="dxa"/>
            <w:gridSpan w:val="16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Искусство на улицах твоего города (8 ч.)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Маски. Продолжение прошлой темы.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Учиться видеть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маски в театральном искусстве.ю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 и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театральном искусстве работу каждого из Братьев – Мастеров.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в изготовлении сценичного образа важно соблюдать единство образа.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3260" w:type="dxa"/>
            <w:gridSpan w:val="2"/>
            <w:vMerge w:val="restart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Изображать архитектуру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своих родных мест, выстраивая композицию листа, передавая в рисунке неповторимое своеобразие и ритмическую упорядочность.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архитектурного образа города.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Парки, скверы, бульвары.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парка (парки для отдыха, детские парки, парки музеи.) и особенности их устроения.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Эстетически воспринимать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 как единый, целостный ансамбль.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Познакомиться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традициями создания парков в нашей стране – Петергофе, Павловске, Санкт – Петербурге.</w:t>
            </w: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 парка в технике коллажа, гуаши или выстраивая  объемно – пространственную композицию.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 и 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парки, скверы, бульвары с точки зрения их разного назначения и устроения.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Ажурные ограды</w:t>
            </w: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 назначение ажурных оград в украшении города.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Наблюдать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природе аналоги ажурных оград (снежинки, конструкция паутин, крылья стрекоз, жуков).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вырезание из цветной бумаги сложенной гармошкой.</w:t>
            </w: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природных мотивах прообразы для орнаментального оформления ажурной решетки. 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Воспринимать, сравнивать,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давать эстетическую оценку чугунным оградам в Санкт – Петербурге и Москве.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Фантазировать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создавая проект ажурной решетки.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Фонари на улицах и в парках. 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Воспринимать, сравнивать, анализировать старинные фонари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Москвы, Санкт-Петербурга и других городов, отмечать особенности формы и украшения.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Разглядывать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узоры и формы, созданные природой,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интерпретировать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в собственных изображениях. Связь образного строя фонаря с природными аналогами.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фонари разного эмоционального звучания.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необычные фонари , используя графические средства или создавать необычные конструктивные формы фонарей. Уметь объяснять роль художника при создании нарядных обликов фонарей.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Витрины магазинов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объяснять  связь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оформления витрины с профилем магазина.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оформления витрины с обликом здания, улицы, с уровнем художественной культуры города.</w:t>
            </w: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Фантазировать, создавать творческий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оформления витрины.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композиционными и оформительскими навыками в процессе создания образа витрины.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Транспорт в городе.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Наблюдать  связь конструкции автомобиля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природными прообразами (жук, стрекоза, паук)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автомобили разных времен.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видеть образ в форме машины.</w:t>
            </w: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Фантазировать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создавать образы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фантастических машин.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Видеть, сопоставлять и 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природных форм с инженерными конструкциями и образным решением различных видов транспорта. 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Что сделал художник на улицах моего города (села)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Осознавать и уметь 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важную и всем очень нужную работу художника и Мастеров Постройки, Украшения и Изображения.</w:t>
            </w: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Участвовать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занимательной образовательной игре в качестве экскурсовода.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отдельных детских работ, выполненных в течении четверти, коллективную композицию.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приемами коллективной творческой деятельности.</w:t>
            </w:r>
          </w:p>
        </w:tc>
      </w:tr>
      <w:tr w:rsidR="00371ADC">
        <w:trPr>
          <w:trHeight w:val="1549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834" w:type="dxa"/>
            <w:gridSpan w:val="5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3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Выражение характера изображаемых животных</w:t>
            </w: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Входить в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изображаемого животного.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животного с ярко выраженным характером и настроением.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навыки работы гуашью.</w:t>
            </w:r>
          </w:p>
        </w:tc>
        <w:tc>
          <w:tcPr>
            <w:tcW w:w="2268" w:type="dxa"/>
            <w:vMerge w:val="restart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организовать место занятий.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организовать место занятий.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организовать место занятий.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и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важную роль художника в цирке (создание красочных декораций , костюмов)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  изображать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яркое, веселое, подвижное.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Придумывать и 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красочные выразительные рисунки или аппликации на тему циркового представления. </w:t>
            </w:r>
          </w:p>
        </w:tc>
      </w:tr>
      <w:tr w:rsidR="00371ADC">
        <w:trPr>
          <w:trHeight w:val="277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16.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34" w:type="dxa"/>
            <w:gridSpan w:val="5"/>
          </w:tcPr>
          <w:p w:rsidR="00371ADC" w:rsidRDefault="00371ADC" w:rsidP="00E14EA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726" w:type="dxa"/>
            <w:gridSpan w:val="3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Выражение характера человека в образе мужчины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образного выражения мыслей,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характер, этнографические особенности человека на фоне окружающего его ландшафта.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навыки работы над созданием комплексной композиции.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объекты,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театрально сценического мира,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них интересные выразительные решения, превращения простых материалов в яркие образы.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 и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роль театрального художника в создании спектакля.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«Театр на столе» картонный макет с объемными или плоскостными декорациями.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DC">
        <w:trPr>
          <w:trHeight w:val="277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Выражение характера человека в образе женщины</w:t>
            </w: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характер, этнографические особенности человека на фоне окружающего его ландшафта.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конструкции, образного начала куклы и костюма.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выразительность головки куклы: характерные, подчеркнуто – утрированные черты.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Придумывать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детали костюма, соответствующие сказочному персонажу.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работы пластилин , бумагу, нитки, ножницы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Куски ткани.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Образ человека и его характера выраженного в объёме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разных видах скульптуры(рельеф,барельеф, горельеф, станковая, монументальная).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Придумывать и 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выразительный образ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(характерную мимику , характерные детали костюма, соответствующие образу)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 комбинировать в работе разные материалы.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характер, настроение, выраженные в объёме, а также выразительность формы и декора, созвучные образу.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и острохарактерные маски к театральному представлению и празднику.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797" w:type="dxa"/>
            <w:gridSpan w:val="3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763" w:type="dxa"/>
            <w:gridSpan w:val="5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Выражение жарактера через украшения.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влиянии украшений на зрительный образ человека.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Придумывать и 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украшения, которые могут рассказать о мыслях и чувствах человека.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 комбинировать в работе разные материалы.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творческий опыт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эскиза афиши к спектаклю или цирковому представлению;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Добиваться образного  единства изображения и текста.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навыки лаконичного, декоративно-обобщенного  изображения.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Выражение жарактера через украшения.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влиянии украшений на зрительный образ человека.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Придумывать и 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украшения, которые могут рассказать о мыслях и чувствах человека.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 комбинировать в работе разные материалы.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работу художника по созданию облика праздничного города.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элементы украшения праздничного города: панно, декоративные праздничные сооружения, иллюминация, и т. д.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передавать образ праздничного праздничного города.</w:t>
            </w:r>
          </w:p>
        </w:tc>
      </w:tr>
      <w:tr w:rsidR="00371ADC">
        <w:trPr>
          <w:trHeight w:val="2867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21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18.02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Афиша и плакат.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Продолжение темы о средствах </w:t>
            </w:r>
            <w:r>
              <w:rPr>
                <w:b/>
                <w:bCs/>
                <w:sz w:val="24"/>
                <w:szCs w:val="24"/>
              </w:rPr>
              <w:t>Выражения чувств</w:t>
            </w:r>
            <w:r>
              <w:rPr>
                <w:sz w:val="24"/>
                <w:szCs w:val="24"/>
              </w:rPr>
              <w:t xml:space="preserve"> и мыслей с помощью братьев-Мастеров.Продолжение темы </w:t>
            </w:r>
            <w:r>
              <w:rPr>
                <w:b/>
                <w:bCs/>
                <w:sz w:val="24"/>
                <w:szCs w:val="24"/>
              </w:rPr>
              <w:t>«Афиша и плакат»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 видеть и 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афишах плакатах изображение, украшение, лаконизм.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значимости афиши и плаката, о их влиянии на человека.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тематическую афишу, несущую необходимую информацию.</w:t>
            </w: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веселом представлении  или веселом карнавале.театрализованном представлении.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коллективного художественного творчества.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782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Тёплые и холодные тона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влиянии цвета на эмоциональное восприятие образов человеком.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необходимый колорит.</w:t>
            </w: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260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роли культуры и  искусства в жизни человека;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</w:t>
            </w: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1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745" w:type="dxa"/>
            <w:gridSpan w:val="4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Колорит в картине. Продолжение темы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влиянии цвета на эмоциональное восприятие образов человеком.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необходимый колорит.</w:t>
            </w: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Музеи в жизни города. </w:t>
            </w: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a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крупнейшие художественные музеи России: Эрмитаж, Третьяковская галерея, Русский музей, Музей изобразительных искусств им. А. С.   Пушкина.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самых разных видах музеев и роли художника в создании экспозиции.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Комуникативные.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 роль художественного музея, учиться понимать, что великие произведения  искусства являются национальным достоянием.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 и называть самые значительные музеи искусств России.</w:t>
            </w:r>
          </w:p>
        </w:tc>
        <w:tc>
          <w:tcPr>
            <w:tcW w:w="3260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Картина – особый мир. Картина пейзаж.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картина – это особый мир, созданный художником, наполненный его мыслями, чувствами, переживаниями.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имена крупнейших русских художников-пейзажистов.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пейзаж по представлению с ярко выраженным настроением. </w:t>
            </w:r>
          </w:p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 о творческой работе зрителя, о своем опыте восприятия произведений изобразительного искусства.</w:t>
            </w: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Рассматривать и 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картины-пейзажи, рассказывать о настроении и разных состояниях, которые художник передает цветом.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цветом настроение в пейзаже.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 и имена крупнейших русских художников пейзажистов И. Левитан, А. Саврасов Ф. Васильев, А. Куинджи.</w:t>
            </w:r>
          </w:p>
        </w:tc>
        <w:tc>
          <w:tcPr>
            <w:tcW w:w="3260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цветом настроение в пейзаже.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 и имена крупнейших русских художников пейзажистов И. Левитан, А. Саврасов Ф. Васильев, А. Куинджи.</w:t>
            </w: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Картина - портрет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изобразительном жанре – портрете.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портрет кого-либо из дорогих, хорошо знакомых людей.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Рассказывать, рассуждать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понравившихся картинах.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отдельных упр.</w:t>
            </w:r>
          </w:p>
        </w:tc>
        <w:tc>
          <w:tcPr>
            <w:tcW w:w="3260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знаменитых художников портретистов (Ф. Рокотов, Д. Левицкий, В. Серов, И. Репин, В. Тропинин) и их картины портреты.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передавать настроение, позу, характер изображаемого.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живописные навыки гуашью.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DC">
        <w:trPr>
          <w:trHeight w:val="3250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Картина - натюрморт.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настроением.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Понимать, что в натюрморте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важную роль играет настроение, которое художник передает цветом.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Воспринимать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картину натюрморт как своеобразный рассказ о человеке - хозяине  вещей, о времени, в котором он живет, его интересах.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знаменитых  русских и западноевропейских художников работавших в жанре натюрморта.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натюрморт с настроением используя роль цвета.</w:t>
            </w:r>
          </w:p>
        </w:tc>
        <w:tc>
          <w:tcPr>
            <w:tcW w:w="2268" w:type="dxa"/>
            <w:vMerge w:val="restart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организовать место занятий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Уважительно относиться к культуре и искусству других народов нашей страны и мира в целом;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живописные и композиционные навыки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имена нескольких художников, работавших в жанре натюрморта Ж.-Б. Шарден, К. Петров-Водкин, П., КончаловскийМ.Сарьян, В. Ван  Гог).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Изображать натюрморт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ярко выраженным настроением.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DC"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Картины исторические и бытовые.</w:t>
            </w:r>
          </w:p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Понимать, что в исторических и бытовых картинах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важную роль играет настроение, которое художник передает цветом.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Воспринимать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картину как своеобразный рассказ о человеке - хозяине , о времени, в котором он живет, его интересах.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картинах исторического и бытового жанра.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композиционные навыки.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сцену из повседневной жизни, выстраивая сюжетную композицию.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навыки изображения в смешанной технике (рисунок восковыми мелками, акварель).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DC">
        <w:trPr>
          <w:trHeight w:val="1055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Скульптура в музее и на улице.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отличие скульптуры от живописи и графики.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скульптурные материалы (камень, металл, дерево, глина).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скульптуры: скульптура в музеях, скульптурные памятники, парковая скульптура.</w:t>
            </w:r>
          </w:p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Лепить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фигуру человека или животного, передавая  выразительную пластику движения.</w:t>
            </w: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71ADC">
        <w:trPr>
          <w:trHeight w:val="1055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Скульптура в музее и на улице.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отличие скульптуры от живописи и графики.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скульптурные материалы (камень, металл, дерево, глина). 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скульптуры: скульптура в музеях, скульптурные памятники, парковая скульптура.</w:t>
            </w:r>
          </w:p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Лепить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фигуру человека или животного, передавая  выразительную пластику движения.</w:t>
            </w:r>
          </w:p>
        </w:tc>
        <w:tc>
          <w:tcPr>
            <w:tcW w:w="2977" w:type="dxa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vAlign w:val="center"/>
          </w:tcPr>
          <w:p w:rsidR="00371ADC" w:rsidRDefault="00371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скульптурных памятников.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несколько знакомых памятников и их авторов, уметь рассуждать.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уметь объяснять значение окружающего пространства для восприятия скульптуры.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 лепить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фигуру человека или животного   в движении.</w:t>
            </w:r>
          </w:p>
        </w:tc>
      </w:tr>
      <w:tr w:rsidR="00371ADC">
        <w:trPr>
          <w:trHeight w:val="1346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Жанровая композиция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Проектная деятельность</w:t>
            </w:r>
          </w:p>
        </w:tc>
        <w:tc>
          <w:tcPr>
            <w:tcW w:w="992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термина «Жанр», его виды.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последовательность работы над проектом. Правильно ставить цель, и следовать ей.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УУД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последовательность работы над проектом. Правильно ставить цель, и следовать ей.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DC">
        <w:trPr>
          <w:trHeight w:val="1234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Работа над картиной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ставить проблему, искать варианты её решения, Знать что проектирование –процесс разработки проекта и его фиксации в какой- либо внешне выраженной форме.</w:t>
            </w:r>
          </w:p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DC">
        <w:trPr>
          <w:trHeight w:val="1421"/>
        </w:trPr>
        <w:tc>
          <w:tcPr>
            <w:tcW w:w="567" w:type="dxa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6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709" w:type="dxa"/>
            <w:gridSpan w:val="2"/>
          </w:tcPr>
          <w:p w:rsidR="00371ADC" w:rsidRDefault="00371AD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ADC" w:rsidRDefault="00371ADC">
            <w:pPr>
              <w:pStyle w:val="NoSpacing"/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Работа над картиной</w:t>
            </w:r>
            <w:r>
              <w:rPr>
                <w:i/>
                <w:iCs/>
                <w:sz w:val="24"/>
                <w:szCs w:val="24"/>
              </w:rPr>
              <w:t xml:space="preserve"> Практическая работа.</w:t>
            </w:r>
          </w:p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ADC" w:rsidRDefault="00371AD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ставить проблему, искать варианты её решения</w:t>
            </w: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УУД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последовательность работы над проектом. Правильно ставить цель, и следовать ей.</w:t>
            </w:r>
          </w:p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DC" w:rsidRDefault="0037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DC">
        <w:trPr>
          <w:trHeight w:val="1421"/>
        </w:trPr>
        <w:tc>
          <w:tcPr>
            <w:tcW w:w="14884" w:type="dxa"/>
            <w:gridSpan w:val="16"/>
          </w:tcPr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 34 часа</w:t>
            </w:r>
          </w:p>
          <w:p w:rsidR="00371ADC" w:rsidRDefault="00371A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 работ 32</w:t>
            </w:r>
          </w:p>
        </w:tc>
      </w:tr>
    </w:tbl>
    <w:p w:rsidR="00371ADC" w:rsidRDefault="00371ADC" w:rsidP="00827DFB">
      <w:pPr>
        <w:pStyle w:val="NoSpacing"/>
        <w:rPr>
          <w:b/>
          <w:bCs/>
          <w:i/>
          <w:iCs/>
          <w:sz w:val="24"/>
          <w:szCs w:val="24"/>
          <w:lang w:eastAsia="ru-RU"/>
        </w:rPr>
      </w:pPr>
    </w:p>
    <w:p w:rsidR="00371ADC" w:rsidRDefault="00371ADC" w:rsidP="00827DFB">
      <w:pPr>
        <w:pStyle w:val="NoSpacing"/>
        <w:rPr>
          <w:b/>
          <w:bCs/>
          <w:i/>
          <w:iCs/>
          <w:sz w:val="24"/>
          <w:szCs w:val="24"/>
        </w:rPr>
      </w:pPr>
    </w:p>
    <w:p w:rsidR="00371ADC" w:rsidRDefault="00371ADC" w:rsidP="00827DFB">
      <w:pPr>
        <w:pStyle w:val="NoSpacing"/>
        <w:rPr>
          <w:b/>
          <w:bCs/>
          <w:i/>
          <w:iCs/>
          <w:sz w:val="24"/>
          <w:szCs w:val="24"/>
        </w:rPr>
      </w:pPr>
    </w:p>
    <w:p w:rsidR="00371ADC" w:rsidRDefault="00371ADC" w:rsidP="00827DFB">
      <w:pPr>
        <w:pStyle w:val="NoSpacing"/>
        <w:rPr>
          <w:b/>
          <w:bCs/>
          <w:i/>
          <w:iCs/>
          <w:sz w:val="24"/>
          <w:szCs w:val="24"/>
        </w:rPr>
      </w:pPr>
    </w:p>
    <w:p w:rsidR="00371ADC" w:rsidRDefault="00371ADC" w:rsidP="00827DFB">
      <w:pPr>
        <w:pStyle w:val="Heading2"/>
        <w:rPr>
          <w:rFonts w:ascii="Times New Roman" w:hAnsi="Times New Roman" w:cs="Times New Roman"/>
          <w:sz w:val="24"/>
          <w:szCs w:val="24"/>
        </w:rPr>
      </w:pPr>
    </w:p>
    <w:p w:rsidR="00371ADC" w:rsidRDefault="00371ADC" w:rsidP="00827DFB">
      <w:pPr>
        <w:rPr>
          <w:rFonts w:ascii="Times New Roman" w:hAnsi="Times New Roman" w:cs="Times New Roman"/>
          <w:sz w:val="24"/>
          <w:szCs w:val="24"/>
        </w:rPr>
      </w:pPr>
    </w:p>
    <w:p w:rsidR="00371ADC" w:rsidRDefault="00371ADC" w:rsidP="00827DFB">
      <w:pPr>
        <w:rPr>
          <w:rFonts w:ascii="Times New Roman" w:hAnsi="Times New Roman" w:cs="Times New Roman"/>
          <w:sz w:val="24"/>
          <w:szCs w:val="24"/>
        </w:rPr>
      </w:pPr>
    </w:p>
    <w:p w:rsidR="00371ADC" w:rsidRDefault="00371ADC" w:rsidP="00827DFB">
      <w:pPr>
        <w:rPr>
          <w:rFonts w:ascii="Times New Roman" w:hAnsi="Times New Roman" w:cs="Times New Roman"/>
          <w:sz w:val="24"/>
          <w:szCs w:val="24"/>
        </w:rPr>
      </w:pPr>
    </w:p>
    <w:p w:rsidR="00371ADC" w:rsidRDefault="00371ADC">
      <w:pPr>
        <w:rPr>
          <w:rFonts w:cs="Times New Roman"/>
        </w:rPr>
      </w:pPr>
    </w:p>
    <w:sectPr w:rsidR="00371ADC" w:rsidSect="002E3DB1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ADC" w:rsidRDefault="00371ADC" w:rsidP="00827DF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71ADC" w:rsidRDefault="00371ADC" w:rsidP="00827DF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ADC" w:rsidRDefault="00371ADC" w:rsidP="00827DF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71ADC" w:rsidRDefault="00371ADC" w:rsidP="00827DF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DC" w:rsidRDefault="00371ADC" w:rsidP="001271DA">
    <w:pPr>
      <w:pStyle w:val="Header"/>
      <w:jc w:val="center"/>
      <w:rPr>
        <w:rFonts w:cs="Times New Roman"/>
      </w:rPr>
    </w:pPr>
    <w:r>
      <w:t>Павлова  Галина  Ивановна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340"/>
    <w:rsid w:val="0001402A"/>
    <w:rsid w:val="001271DA"/>
    <w:rsid w:val="00250167"/>
    <w:rsid w:val="002E3DB1"/>
    <w:rsid w:val="00371ADC"/>
    <w:rsid w:val="005A14CB"/>
    <w:rsid w:val="00827DFB"/>
    <w:rsid w:val="00910B0E"/>
    <w:rsid w:val="00A25468"/>
    <w:rsid w:val="00BF1340"/>
    <w:rsid w:val="00C525C5"/>
    <w:rsid w:val="00D116BC"/>
    <w:rsid w:val="00E14EAD"/>
    <w:rsid w:val="00E66355"/>
    <w:rsid w:val="00E72501"/>
    <w:rsid w:val="00EA701D"/>
    <w:rsid w:val="00FC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DFB"/>
    <w:pPr>
      <w:spacing w:after="200" w:line="276" w:lineRule="auto"/>
    </w:pPr>
    <w:rPr>
      <w:rFonts w:eastAsia="Times New Roman"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7DFB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27D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27DFB"/>
    <w:rPr>
      <w:rFonts w:ascii="Times New Roman" w:hAnsi="Times New Roman" w:cs="Times New Roman"/>
      <w:sz w:val="22"/>
      <w:szCs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27DFB"/>
    <w:rPr>
      <w:rFonts w:ascii="Times New Roman" w:eastAsia="Times New Roman" w:hAnsi="Times New Roman"/>
      <w:lang w:eastAsia="en-US"/>
    </w:rPr>
  </w:style>
  <w:style w:type="paragraph" w:customStyle="1" w:styleId="a">
    <w:name w:val="Новый"/>
    <w:basedOn w:val="Normal"/>
    <w:uiPriority w:val="99"/>
    <w:rsid w:val="00827DFB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ntStyle143">
    <w:name w:val="Font Style143"/>
    <w:basedOn w:val="DefaultParagraphFont"/>
    <w:uiPriority w:val="99"/>
    <w:rsid w:val="00827DFB"/>
    <w:rPr>
      <w:rFonts w:ascii="Times New Roman" w:hAnsi="Times New Roman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rsid w:val="0082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27DFB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82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27DF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26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23</Pages>
  <Words>4162</Words>
  <Characters>23726</Characters>
  <Application>Microsoft Office Outlook</Application>
  <DocSecurity>0</DocSecurity>
  <Lines>0</Lines>
  <Paragraphs>0</Paragraphs>
  <ScaleCrop>false</ScaleCrop>
  <Company>SOHO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8</cp:revision>
  <cp:lastPrinted>2018-10-30T11:33:00Z</cp:lastPrinted>
  <dcterms:created xsi:type="dcterms:W3CDTF">2018-10-29T06:18:00Z</dcterms:created>
  <dcterms:modified xsi:type="dcterms:W3CDTF">2018-10-30T11:34:00Z</dcterms:modified>
</cp:coreProperties>
</file>